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08B1" w14:textId="00AA505E" w:rsidR="00723258" w:rsidRPr="00723258" w:rsidRDefault="006E4FAA" w:rsidP="00723258">
      <w:pPr>
        <w:spacing w:after="0" w:line="240" w:lineRule="auto"/>
        <w:ind w:left="714" w:hanging="357"/>
        <w:jc w:val="center"/>
        <w:rPr>
          <w:rFonts w:ascii="Times New Roman" w:hAnsi="Times New Roman" w:cs="Times New Roman"/>
          <w:b/>
          <w:sz w:val="24"/>
          <w:szCs w:val="24"/>
        </w:rPr>
      </w:pPr>
      <w:r w:rsidRPr="00723258">
        <w:rPr>
          <w:rFonts w:ascii="Times New Roman" w:hAnsi="Times New Roman" w:cs="Times New Roman"/>
          <w:b/>
          <w:sz w:val="24"/>
          <w:szCs w:val="24"/>
        </w:rPr>
        <w:t>З</w:t>
      </w:r>
      <w:r w:rsidR="00723258">
        <w:rPr>
          <w:rFonts w:ascii="Times New Roman" w:hAnsi="Times New Roman" w:cs="Times New Roman"/>
          <w:b/>
          <w:sz w:val="24"/>
          <w:szCs w:val="24"/>
        </w:rPr>
        <w:t>адачі</w:t>
      </w:r>
      <w:r w:rsidRPr="00723258">
        <w:rPr>
          <w:rFonts w:ascii="Times New Roman" w:hAnsi="Times New Roman" w:cs="Times New Roman"/>
          <w:b/>
          <w:sz w:val="24"/>
          <w:szCs w:val="24"/>
        </w:rPr>
        <w:t xml:space="preserve"> ХХ</w:t>
      </w:r>
      <w:r w:rsidR="00723258" w:rsidRPr="00723258">
        <w:rPr>
          <w:rFonts w:ascii="Times New Roman" w:hAnsi="Times New Roman" w:cs="Times New Roman"/>
          <w:b/>
          <w:sz w:val="24"/>
          <w:szCs w:val="24"/>
        </w:rPr>
        <w:t>І</w:t>
      </w:r>
      <w:r w:rsidRPr="00723258">
        <w:rPr>
          <w:rFonts w:ascii="Times New Roman" w:hAnsi="Times New Roman" w:cs="Times New Roman"/>
          <w:b/>
          <w:sz w:val="24"/>
          <w:szCs w:val="24"/>
        </w:rPr>
        <w:t xml:space="preserve">I </w:t>
      </w:r>
      <w:r w:rsidR="00723258" w:rsidRPr="00723258">
        <w:rPr>
          <w:rFonts w:ascii="Times New Roman" w:hAnsi="Times New Roman" w:cs="Times New Roman"/>
          <w:b/>
          <w:sz w:val="24"/>
          <w:szCs w:val="24"/>
        </w:rPr>
        <w:t>Харківського міського</w:t>
      </w:r>
      <w:r w:rsidRPr="00723258">
        <w:rPr>
          <w:rFonts w:ascii="Times New Roman" w:hAnsi="Times New Roman" w:cs="Times New Roman"/>
          <w:b/>
          <w:sz w:val="24"/>
          <w:szCs w:val="24"/>
        </w:rPr>
        <w:t xml:space="preserve"> </w:t>
      </w:r>
      <w:r w:rsidR="00723258" w:rsidRPr="00723258">
        <w:rPr>
          <w:rFonts w:ascii="Times New Roman" w:hAnsi="Times New Roman" w:cs="Times New Roman"/>
          <w:b/>
          <w:sz w:val="24"/>
          <w:szCs w:val="24"/>
        </w:rPr>
        <w:t>т</w:t>
      </w:r>
      <w:r w:rsidRPr="00723258">
        <w:rPr>
          <w:rFonts w:ascii="Times New Roman" w:hAnsi="Times New Roman" w:cs="Times New Roman"/>
          <w:b/>
          <w:sz w:val="24"/>
          <w:szCs w:val="24"/>
        </w:rPr>
        <w:t xml:space="preserve">урніру </w:t>
      </w:r>
      <w:r w:rsidR="00723258" w:rsidRPr="00723258">
        <w:rPr>
          <w:rFonts w:ascii="Times New Roman" w:hAnsi="Times New Roman" w:cs="Times New Roman"/>
          <w:b/>
          <w:sz w:val="24"/>
          <w:szCs w:val="24"/>
        </w:rPr>
        <w:t>ю</w:t>
      </w:r>
      <w:r w:rsidRPr="00723258">
        <w:rPr>
          <w:rFonts w:ascii="Times New Roman" w:hAnsi="Times New Roman" w:cs="Times New Roman"/>
          <w:b/>
          <w:sz w:val="24"/>
          <w:szCs w:val="24"/>
        </w:rPr>
        <w:t xml:space="preserve">них </w:t>
      </w:r>
      <w:r w:rsidR="00723258" w:rsidRPr="00723258">
        <w:rPr>
          <w:rFonts w:ascii="Times New Roman" w:hAnsi="Times New Roman" w:cs="Times New Roman"/>
          <w:b/>
          <w:sz w:val="24"/>
          <w:szCs w:val="24"/>
        </w:rPr>
        <w:t>х</w:t>
      </w:r>
      <w:r w:rsidRPr="00723258">
        <w:rPr>
          <w:rFonts w:ascii="Times New Roman" w:hAnsi="Times New Roman" w:cs="Times New Roman"/>
          <w:b/>
          <w:sz w:val="24"/>
          <w:szCs w:val="24"/>
        </w:rPr>
        <w:t>іміків</w:t>
      </w:r>
    </w:p>
    <w:p w14:paraId="1BFE8A32" w14:textId="1BDB7606" w:rsidR="006E4FAA" w:rsidRDefault="006E4FAA" w:rsidP="00CF407C">
      <w:pPr>
        <w:spacing w:after="60" w:line="240" w:lineRule="auto"/>
        <w:ind w:firstLine="567"/>
        <w:jc w:val="center"/>
        <w:rPr>
          <w:rFonts w:ascii="Times New Roman" w:hAnsi="Times New Roman" w:cs="Times New Roman"/>
          <w:b/>
          <w:sz w:val="24"/>
          <w:szCs w:val="24"/>
        </w:rPr>
      </w:pPr>
      <w:r w:rsidRPr="00723258">
        <w:rPr>
          <w:rFonts w:ascii="Times New Roman" w:hAnsi="Times New Roman" w:cs="Times New Roman"/>
          <w:b/>
          <w:sz w:val="24"/>
          <w:szCs w:val="24"/>
        </w:rPr>
        <w:t>(2025/2026 навчальний рік)</w:t>
      </w:r>
    </w:p>
    <w:p w14:paraId="4D4B83A5" w14:textId="77777777" w:rsidR="00723258" w:rsidRPr="00723258" w:rsidRDefault="00723258" w:rsidP="00CF407C">
      <w:pPr>
        <w:spacing w:after="60" w:line="240" w:lineRule="auto"/>
        <w:ind w:firstLine="567"/>
        <w:jc w:val="center"/>
        <w:rPr>
          <w:rFonts w:ascii="Times New Roman" w:hAnsi="Times New Roman" w:cs="Times New Roman"/>
          <w:b/>
          <w:sz w:val="24"/>
          <w:szCs w:val="24"/>
        </w:rPr>
      </w:pPr>
    </w:p>
    <w:p w14:paraId="49CA312F" w14:textId="326F46A6" w:rsidR="00B61C62" w:rsidRPr="00B61C62" w:rsidRDefault="00B61C62" w:rsidP="00766C19">
      <w:pPr>
        <w:spacing w:after="6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w:t>
      </w:r>
      <w:r w:rsidR="00351CE4">
        <w:rPr>
          <w:rFonts w:ascii="Times New Roman" w:hAnsi="Times New Roman" w:cs="Times New Roman"/>
          <w:b/>
          <w:sz w:val="24"/>
          <w:szCs w:val="24"/>
        </w:rPr>
        <w:t>*</w:t>
      </w:r>
      <w:r>
        <w:rPr>
          <w:rFonts w:ascii="Times New Roman" w:hAnsi="Times New Roman" w:cs="Times New Roman"/>
          <w:b/>
          <w:sz w:val="24"/>
          <w:szCs w:val="24"/>
        </w:rPr>
        <w:t xml:space="preserve"> </w:t>
      </w:r>
      <w:r w:rsidR="00604055" w:rsidRPr="00B61C62">
        <w:rPr>
          <w:rFonts w:ascii="Times New Roman" w:hAnsi="Times New Roman" w:cs="Times New Roman"/>
          <w:b/>
          <w:sz w:val="24"/>
          <w:szCs w:val="24"/>
        </w:rPr>
        <w:t>«</w:t>
      </w:r>
      <w:proofErr w:type="spellStart"/>
      <w:r w:rsidR="00604055" w:rsidRPr="00B61C62">
        <w:rPr>
          <w:rFonts w:ascii="Times New Roman" w:hAnsi="Times New Roman" w:cs="Times New Roman"/>
          <w:b/>
          <w:sz w:val="24"/>
          <w:szCs w:val="24"/>
        </w:rPr>
        <w:t>Мy</w:t>
      </w:r>
      <w:proofErr w:type="spellEnd"/>
      <w:r w:rsidR="00604055" w:rsidRPr="00B61C62">
        <w:rPr>
          <w:rFonts w:ascii="Times New Roman" w:hAnsi="Times New Roman" w:cs="Times New Roman"/>
          <w:b/>
          <w:sz w:val="24"/>
          <w:szCs w:val="24"/>
        </w:rPr>
        <w:t xml:space="preserve"> </w:t>
      </w:r>
      <w:proofErr w:type="spellStart"/>
      <w:r w:rsidR="00604055" w:rsidRPr="00B61C62">
        <w:rPr>
          <w:rFonts w:ascii="Times New Roman" w:hAnsi="Times New Roman" w:cs="Times New Roman"/>
          <w:b/>
          <w:sz w:val="24"/>
          <w:szCs w:val="24"/>
        </w:rPr>
        <w:t>preciousss</w:t>
      </w:r>
      <w:proofErr w:type="spellEnd"/>
      <w:r w:rsidR="00604055" w:rsidRPr="00B61C62">
        <w:rPr>
          <w:rFonts w:ascii="Times New Roman" w:hAnsi="Times New Roman" w:cs="Times New Roman"/>
          <w:b/>
          <w:sz w:val="24"/>
          <w:szCs w:val="24"/>
        </w:rPr>
        <w:t xml:space="preserve">». </w:t>
      </w:r>
      <w:r w:rsidR="00604055" w:rsidRPr="00B61C62">
        <w:rPr>
          <w:rFonts w:ascii="Times New Roman" w:hAnsi="Times New Roman" w:cs="Times New Roman"/>
          <w:sz w:val="24"/>
          <w:szCs w:val="24"/>
        </w:rPr>
        <w:t xml:space="preserve">Серед хіміків популярно колекціонувати прості речовини хімічних елементів. Особливо цікавими є рідкісні зразки. Наведіть 4 нерадіоактивні елементи з різних груп Періодичної системи, прості речовини яких надзвичайно складно отримати в чистому вигляді. Визначте критерій «мінімально прийнятної чистоти» для кожної простої речовини. Запропонуйте принаймні по одному методу отримання та/або очищення зразка. Наведіть умови для подальшого тривалого зберігання кожного екземпляра в первинному стані. </w:t>
      </w:r>
    </w:p>
    <w:p w14:paraId="280D0841" w14:textId="679CBE87" w:rsidR="00B61C62" w:rsidRPr="00B61C62" w:rsidRDefault="00604055" w:rsidP="00766C19">
      <w:pPr>
        <w:spacing w:after="60" w:line="240" w:lineRule="auto"/>
        <w:ind w:firstLine="567"/>
        <w:jc w:val="both"/>
        <w:rPr>
          <w:rFonts w:ascii="Times New Roman" w:hAnsi="Times New Roman" w:cs="Times New Roman"/>
          <w:sz w:val="24"/>
          <w:szCs w:val="24"/>
        </w:rPr>
      </w:pPr>
      <w:r w:rsidRPr="00B61C62">
        <w:rPr>
          <w:rFonts w:ascii="Times New Roman" w:hAnsi="Times New Roman" w:cs="Times New Roman"/>
          <w:b/>
          <w:sz w:val="24"/>
          <w:szCs w:val="24"/>
        </w:rPr>
        <w:t>2. «Теорія змови».</w:t>
      </w:r>
      <w:r w:rsidRPr="00B61C62">
        <w:rPr>
          <w:rFonts w:ascii="Times New Roman" w:hAnsi="Times New Roman" w:cs="Times New Roman"/>
          <w:sz w:val="24"/>
          <w:szCs w:val="24"/>
        </w:rPr>
        <w:t xml:space="preserve"> На уроках хімії нам стверджують, що алюміній оксид взаємодіє з</w:t>
      </w:r>
      <w:r w:rsidR="00351CE4">
        <w:rPr>
          <w:rFonts w:ascii="Times New Roman" w:hAnsi="Times New Roman" w:cs="Times New Roman"/>
          <w:sz w:val="24"/>
          <w:szCs w:val="24"/>
        </w:rPr>
        <w:t>  </w:t>
      </w:r>
      <w:r w:rsidRPr="00B61C62">
        <w:rPr>
          <w:rFonts w:ascii="Times New Roman" w:hAnsi="Times New Roman" w:cs="Times New Roman"/>
          <w:sz w:val="24"/>
          <w:szCs w:val="24"/>
        </w:rPr>
        <w:t xml:space="preserve">кислотами. Проте, якщо подіяти розведеною кислотою на шматочок корунду, не </w:t>
      </w:r>
      <w:proofErr w:type="spellStart"/>
      <w:r w:rsidRPr="00B61C62">
        <w:rPr>
          <w:rFonts w:ascii="Times New Roman" w:hAnsi="Times New Roman" w:cs="Times New Roman"/>
          <w:sz w:val="24"/>
          <w:szCs w:val="24"/>
        </w:rPr>
        <w:t>спостерігатиметься</w:t>
      </w:r>
      <w:proofErr w:type="spellEnd"/>
      <w:r w:rsidRPr="00B61C62">
        <w:rPr>
          <w:rFonts w:ascii="Times New Roman" w:hAnsi="Times New Roman" w:cs="Times New Roman"/>
          <w:sz w:val="24"/>
          <w:szCs w:val="24"/>
        </w:rPr>
        <w:t xml:space="preserve"> жодних змін навіть через рік. Поясніть цей факт. Наведіть ще декілька прикладів міфів зі шкільного курсу хімії та спростуйте їх, використовуючи ваше поглиблене знання хімії. Для чого вчителі та підручники «вводять в оману» учнів? </w:t>
      </w:r>
    </w:p>
    <w:p w14:paraId="526AFEA5" w14:textId="77777777" w:rsidR="00B61C62" w:rsidRPr="00B61C62" w:rsidRDefault="00604055" w:rsidP="00766C19">
      <w:pPr>
        <w:spacing w:after="60" w:line="240" w:lineRule="auto"/>
        <w:ind w:firstLine="567"/>
        <w:jc w:val="both"/>
        <w:rPr>
          <w:rFonts w:ascii="Times New Roman" w:hAnsi="Times New Roman" w:cs="Times New Roman"/>
          <w:sz w:val="24"/>
          <w:szCs w:val="24"/>
        </w:rPr>
      </w:pPr>
      <w:r w:rsidRPr="00B61C62">
        <w:rPr>
          <w:rFonts w:ascii="Times New Roman" w:hAnsi="Times New Roman" w:cs="Times New Roman"/>
          <w:b/>
          <w:sz w:val="24"/>
          <w:szCs w:val="24"/>
        </w:rPr>
        <w:t>3. «Металічний кристал».</w:t>
      </w:r>
      <w:r w:rsidRPr="00B61C62">
        <w:rPr>
          <w:rFonts w:ascii="Times New Roman" w:hAnsi="Times New Roman" w:cs="Times New Roman"/>
          <w:sz w:val="24"/>
          <w:szCs w:val="24"/>
        </w:rPr>
        <w:t xml:space="preserve"> У шкільній лабораторії вправному хіміку нескладно відтворити експерименти з вирощування кристалів міді, свинцю та навіть срібла. Запропонуйте ще декілька металів, кристали яких зацікавлений учень зможе виростити за допомогою хімічних реакцій. Опишіть детально методику отримання та фактори, що впливають на швидкість росту, розміри, структуру, колір та стійкість металічних кристалів. Монокристал якого максимального розміру можна отримати в запропонований вами спосіб? </w:t>
      </w:r>
    </w:p>
    <w:p w14:paraId="4197DA6A" w14:textId="77777777" w:rsidR="00B61C62" w:rsidRPr="00B61C62" w:rsidRDefault="00604055" w:rsidP="00766C19">
      <w:pPr>
        <w:spacing w:after="60" w:line="240" w:lineRule="auto"/>
        <w:ind w:firstLine="567"/>
        <w:jc w:val="both"/>
        <w:rPr>
          <w:rFonts w:ascii="Times New Roman" w:hAnsi="Times New Roman" w:cs="Times New Roman"/>
          <w:sz w:val="24"/>
          <w:szCs w:val="24"/>
        </w:rPr>
      </w:pPr>
      <w:r w:rsidRPr="00B61C62">
        <w:rPr>
          <w:rFonts w:ascii="Times New Roman" w:hAnsi="Times New Roman" w:cs="Times New Roman"/>
          <w:b/>
          <w:sz w:val="24"/>
          <w:szCs w:val="24"/>
        </w:rPr>
        <w:t>4. «Соняшник».</w:t>
      </w:r>
      <w:r w:rsidRPr="00B61C62">
        <w:rPr>
          <w:rFonts w:ascii="Times New Roman" w:hAnsi="Times New Roman" w:cs="Times New Roman"/>
          <w:sz w:val="24"/>
          <w:szCs w:val="24"/>
        </w:rPr>
        <w:t xml:space="preserve"> На сьогодні вже відомі матеріали, що змінюють свої фізико-хімічні властивості під дією світла. Наведіть приклад та поясніть принцип дії. Запропонуйте матеріал, який може змінювати свою структуру, «рухаючись» у бік джерела світла подібно до соняшника. Опишіть хімічні та фізичні процеси, що відбуваються при цьому. </w:t>
      </w:r>
    </w:p>
    <w:p w14:paraId="7A14A435" w14:textId="77777777" w:rsidR="00B61C62" w:rsidRPr="00B61C62" w:rsidRDefault="00604055" w:rsidP="00766C19">
      <w:pPr>
        <w:spacing w:after="60" w:line="240" w:lineRule="auto"/>
        <w:ind w:firstLine="567"/>
        <w:jc w:val="both"/>
        <w:rPr>
          <w:rFonts w:ascii="Times New Roman" w:hAnsi="Times New Roman" w:cs="Times New Roman"/>
          <w:sz w:val="24"/>
          <w:szCs w:val="24"/>
        </w:rPr>
      </w:pPr>
      <w:r w:rsidRPr="00B61C62">
        <w:rPr>
          <w:rFonts w:ascii="Times New Roman" w:hAnsi="Times New Roman" w:cs="Times New Roman"/>
          <w:b/>
          <w:sz w:val="24"/>
          <w:szCs w:val="24"/>
        </w:rPr>
        <w:t>5. «Активний нейтралітет».</w:t>
      </w:r>
      <w:r w:rsidRPr="00B61C62">
        <w:rPr>
          <w:rFonts w:ascii="Times New Roman" w:hAnsi="Times New Roman" w:cs="Times New Roman"/>
          <w:sz w:val="24"/>
          <w:szCs w:val="24"/>
        </w:rPr>
        <w:t xml:space="preserve"> Вважається, що звичайна кухонна сіль не може бути використана для цікавих хімічних експериментів. Запропонуйте щонайменше 5 принципово різних видовищних дослідів, щоб довести протилежне. Детально опишіть методику виконання експериментів та хімізм кожного з них. </w:t>
      </w:r>
    </w:p>
    <w:p w14:paraId="1B6C7831" w14:textId="77777777" w:rsidR="00B61C62" w:rsidRPr="00B61C62" w:rsidRDefault="00604055" w:rsidP="00766C19">
      <w:pPr>
        <w:spacing w:after="60" w:line="240" w:lineRule="auto"/>
        <w:ind w:firstLine="567"/>
        <w:jc w:val="both"/>
        <w:rPr>
          <w:rFonts w:ascii="Times New Roman" w:hAnsi="Times New Roman" w:cs="Times New Roman"/>
          <w:sz w:val="24"/>
          <w:szCs w:val="24"/>
        </w:rPr>
      </w:pPr>
      <w:r w:rsidRPr="00B61C62">
        <w:rPr>
          <w:rFonts w:ascii="Times New Roman" w:hAnsi="Times New Roman" w:cs="Times New Roman"/>
          <w:b/>
          <w:sz w:val="24"/>
          <w:szCs w:val="24"/>
        </w:rPr>
        <w:t>7. «Таємнича Краплина».</w:t>
      </w:r>
      <w:r w:rsidRPr="00B61C62">
        <w:rPr>
          <w:rFonts w:ascii="Times New Roman" w:hAnsi="Times New Roman" w:cs="Times New Roman"/>
          <w:sz w:val="24"/>
          <w:szCs w:val="24"/>
        </w:rPr>
        <w:t xml:space="preserve"> У сувенірній крамниці однієї з країн Південної Азії продаються </w:t>
      </w:r>
      <w:proofErr w:type="spellStart"/>
      <w:r w:rsidRPr="00B61C62">
        <w:rPr>
          <w:rFonts w:ascii="Times New Roman" w:hAnsi="Times New Roman" w:cs="Times New Roman"/>
          <w:sz w:val="24"/>
          <w:szCs w:val="24"/>
        </w:rPr>
        <w:t>брелоки</w:t>
      </w:r>
      <w:proofErr w:type="spellEnd"/>
      <w:r w:rsidRPr="00B61C62">
        <w:rPr>
          <w:rFonts w:ascii="Times New Roman" w:hAnsi="Times New Roman" w:cs="Times New Roman"/>
          <w:sz w:val="24"/>
          <w:szCs w:val="24"/>
        </w:rPr>
        <w:t xml:space="preserve"> у вигляді прозорої герметичної посудини з червоними, чорними або сріблястими краплями блискучої рідини. Ці краплі розбиваються на менші при струшуванні та з’єднуються при зіткненні між собою. Відомо, що «сріблястий» брелок містить чисту металічну ртуть. Запропонуйте речовини та/або матеріали, з яких можна виготовити «червоний» та «чорний» </w:t>
      </w:r>
      <w:proofErr w:type="spellStart"/>
      <w:r w:rsidRPr="00B61C62">
        <w:rPr>
          <w:rFonts w:ascii="Times New Roman" w:hAnsi="Times New Roman" w:cs="Times New Roman"/>
          <w:sz w:val="24"/>
          <w:szCs w:val="24"/>
        </w:rPr>
        <w:t>брелоки</w:t>
      </w:r>
      <w:proofErr w:type="spellEnd"/>
      <w:r w:rsidRPr="00B61C62">
        <w:rPr>
          <w:rFonts w:ascii="Times New Roman" w:hAnsi="Times New Roman" w:cs="Times New Roman"/>
          <w:sz w:val="24"/>
          <w:szCs w:val="24"/>
        </w:rPr>
        <w:t xml:space="preserve">. Чим можна замінити небезпечну ртуть у «сріблястих» </w:t>
      </w:r>
      <w:proofErr w:type="spellStart"/>
      <w:r w:rsidRPr="00B61C62">
        <w:rPr>
          <w:rFonts w:ascii="Times New Roman" w:hAnsi="Times New Roman" w:cs="Times New Roman"/>
          <w:sz w:val="24"/>
          <w:szCs w:val="24"/>
        </w:rPr>
        <w:t>брелоках</w:t>
      </w:r>
      <w:proofErr w:type="spellEnd"/>
      <w:r w:rsidRPr="00B61C62">
        <w:rPr>
          <w:rFonts w:ascii="Times New Roman" w:hAnsi="Times New Roman" w:cs="Times New Roman"/>
          <w:sz w:val="24"/>
          <w:szCs w:val="24"/>
        </w:rPr>
        <w:t xml:space="preserve">? </w:t>
      </w:r>
    </w:p>
    <w:p w14:paraId="40B45CB4" w14:textId="3955FEA7" w:rsidR="00BE459D" w:rsidRPr="00B61C62" w:rsidRDefault="00604055" w:rsidP="00766C19">
      <w:pPr>
        <w:spacing w:after="60" w:line="240" w:lineRule="auto"/>
        <w:ind w:firstLine="567"/>
        <w:jc w:val="both"/>
        <w:rPr>
          <w:rFonts w:ascii="Times New Roman" w:hAnsi="Times New Roman" w:cs="Times New Roman"/>
          <w:sz w:val="24"/>
          <w:szCs w:val="24"/>
        </w:rPr>
      </w:pPr>
      <w:r w:rsidRPr="00B61C62">
        <w:rPr>
          <w:rFonts w:ascii="Times New Roman" w:hAnsi="Times New Roman" w:cs="Times New Roman"/>
          <w:b/>
          <w:sz w:val="24"/>
          <w:szCs w:val="24"/>
        </w:rPr>
        <w:t>8. «Така як усі».</w:t>
      </w:r>
      <w:r w:rsidRPr="00B61C62">
        <w:rPr>
          <w:rFonts w:ascii="Times New Roman" w:hAnsi="Times New Roman" w:cs="Times New Roman"/>
          <w:sz w:val="24"/>
          <w:szCs w:val="24"/>
        </w:rPr>
        <w:t xml:space="preserve"> Вода – унікальна та водночас універсальна речовина. Наприклад, при взаємодії з хлороводнем вона є основою, а з амоніаком – кислотою. Наведіть 5 різних пар хімічних процесів, де вода виконує протилежні ролі. Проілюструйте ці процеси відповідними рівняннями реакцій. Запропонуйте органічну та неорганічну речовини, які можуть позмагатися з водою в</w:t>
      </w:r>
      <w:r w:rsidR="00351CE4">
        <w:rPr>
          <w:rFonts w:ascii="Times New Roman" w:hAnsi="Times New Roman" w:cs="Times New Roman"/>
          <w:sz w:val="24"/>
          <w:szCs w:val="24"/>
        </w:rPr>
        <w:t> </w:t>
      </w:r>
      <w:bookmarkStart w:id="0" w:name="_GoBack"/>
      <w:bookmarkEnd w:id="0"/>
      <w:r w:rsidRPr="00B61C62">
        <w:rPr>
          <w:rFonts w:ascii="Times New Roman" w:hAnsi="Times New Roman" w:cs="Times New Roman"/>
          <w:sz w:val="24"/>
          <w:szCs w:val="24"/>
        </w:rPr>
        <w:t>«універсальності»</w:t>
      </w:r>
    </w:p>
    <w:p w14:paraId="1B500746" w14:textId="77777777" w:rsidR="00B61C62" w:rsidRPr="00B61C62" w:rsidRDefault="006E4FAA" w:rsidP="00766C19">
      <w:pPr>
        <w:spacing w:after="60" w:line="240" w:lineRule="auto"/>
        <w:ind w:firstLine="567"/>
        <w:jc w:val="both"/>
        <w:rPr>
          <w:rFonts w:ascii="Times New Roman" w:hAnsi="Times New Roman" w:cs="Times New Roman"/>
          <w:sz w:val="24"/>
          <w:szCs w:val="24"/>
        </w:rPr>
      </w:pPr>
      <w:r w:rsidRPr="00723258">
        <w:rPr>
          <w:rFonts w:ascii="Times New Roman" w:hAnsi="Times New Roman" w:cs="Times New Roman"/>
          <w:b/>
          <w:sz w:val="24"/>
          <w:szCs w:val="24"/>
        </w:rPr>
        <w:t>10. «Кольорове дзеркало».</w:t>
      </w:r>
      <w:r w:rsidRPr="00B61C62">
        <w:rPr>
          <w:rFonts w:ascii="Times New Roman" w:hAnsi="Times New Roman" w:cs="Times New Roman"/>
          <w:sz w:val="24"/>
          <w:szCs w:val="24"/>
        </w:rPr>
        <w:t xml:space="preserve"> Реакція «срібного дзеркала» відома вам із шкільного курсу хімії. Запропонуйте інші хімічні методи, що дозволяють створювати на поверхні скла блискучі покриття максимальної кількості різних кольорів. Обговоріть стійкість отриманих покриттів. </w:t>
      </w:r>
    </w:p>
    <w:p w14:paraId="2497A8C1" w14:textId="77777777" w:rsidR="00B61C62" w:rsidRPr="00B61C62" w:rsidRDefault="006E4FAA" w:rsidP="00766C19">
      <w:pPr>
        <w:spacing w:after="60" w:line="240" w:lineRule="auto"/>
        <w:ind w:firstLine="567"/>
        <w:jc w:val="both"/>
        <w:rPr>
          <w:rFonts w:ascii="Times New Roman" w:hAnsi="Times New Roman" w:cs="Times New Roman"/>
          <w:sz w:val="24"/>
          <w:szCs w:val="24"/>
        </w:rPr>
      </w:pPr>
      <w:r w:rsidRPr="00723258">
        <w:rPr>
          <w:rFonts w:ascii="Times New Roman" w:hAnsi="Times New Roman" w:cs="Times New Roman"/>
          <w:b/>
          <w:sz w:val="24"/>
          <w:szCs w:val="24"/>
        </w:rPr>
        <w:t>12. «Темний Ювелір».</w:t>
      </w:r>
      <w:r w:rsidRPr="00B61C62">
        <w:rPr>
          <w:rFonts w:ascii="Times New Roman" w:hAnsi="Times New Roman" w:cs="Times New Roman"/>
          <w:sz w:val="24"/>
          <w:szCs w:val="24"/>
        </w:rPr>
        <w:t xml:space="preserve"> Головний антагоніст роману «Володар </w:t>
      </w:r>
      <w:proofErr w:type="spellStart"/>
      <w:r w:rsidRPr="00B61C62">
        <w:rPr>
          <w:rFonts w:ascii="Times New Roman" w:hAnsi="Times New Roman" w:cs="Times New Roman"/>
          <w:sz w:val="24"/>
          <w:szCs w:val="24"/>
        </w:rPr>
        <w:t>перснів</w:t>
      </w:r>
      <w:proofErr w:type="spellEnd"/>
      <w:r w:rsidRPr="00B61C62">
        <w:rPr>
          <w:rFonts w:ascii="Times New Roman" w:hAnsi="Times New Roman" w:cs="Times New Roman"/>
          <w:sz w:val="24"/>
          <w:szCs w:val="24"/>
        </w:rPr>
        <w:t xml:space="preserve">» створив кільце, напис на якому мав властивість проявлятись лише за певних умов, наприклад при нагріванні. Уявімо, що </w:t>
      </w:r>
      <w:proofErr w:type="spellStart"/>
      <w:r w:rsidRPr="00B61C62">
        <w:rPr>
          <w:rFonts w:ascii="Times New Roman" w:hAnsi="Times New Roman" w:cs="Times New Roman"/>
          <w:sz w:val="24"/>
          <w:szCs w:val="24"/>
        </w:rPr>
        <w:t>Саурон</w:t>
      </w:r>
      <w:proofErr w:type="spellEnd"/>
      <w:r w:rsidRPr="00B61C62">
        <w:rPr>
          <w:rFonts w:ascii="Times New Roman" w:hAnsi="Times New Roman" w:cs="Times New Roman"/>
          <w:sz w:val="24"/>
          <w:szCs w:val="24"/>
        </w:rPr>
        <w:t xml:space="preserve"> не лише темний маг, а й винахідливий хімік. Запропонуйте щонайменше 3 принципово різні (за методами проявлення напису) хімічні підходи для створення такого виробу. </w:t>
      </w:r>
    </w:p>
    <w:p w14:paraId="4937820B" w14:textId="1B56AC65" w:rsidR="00C15175" w:rsidRDefault="006E4FAA" w:rsidP="00766C19">
      <w:pPr>
        <w:spacing w:after="60" w:line="240" w:lineRule="auto"/>
        <w:ind w:firstLine="567"/>
        <w:jc w:val="both"/>
        <w:rPr>
          <w:rFonts w:ascii="Times New Roman" w:hAnsi="Times New Roman" w:cs="Times New Roman"/>
          <w:sz w:val="24"/>
          <w:szCs w:val="24"/>
        </w:rPr>
      </w:pPr>
      <w:r w:rsidRPr="00723258">
        <w:rPr>
          <w:rFonts w:ascii="Times New Roman" w:hAnsi="Times New Roman" w:cs="Times New Roman"/>
          <w:b/>
          <w:sz w:val="24"/>
          <w:szCs w:val="24"/>
        </w:rPr>
        <w:t>15. «</w:t>
      </w:r>
      <w:proofErr w:type="spellStart"/>
      <w:r w:rsidRPr="00723258">
        <w:rPr>
          <w:rFonts w:ascii="Times New Roman" w:hAnsi="Times New Roman" w:cs="Times New Roman"/>
          <w:b/>
          <w:sz w:val="24"/>
          <w:szCs w:val="24"/>
        </w:rPr>
        <w:t>Ноферату</w:t>
      </w:r>
      <w:proofErr w:type="spellEnd"/>
      <w:r w:rsidRPr="00723258">
        <w:rPr>
          <w:rFonts w:ascii="Times New Roman" w:hAnsi="Times New Roman" w:cs="Times New Roman"/>
          <w:b/>
          <w:sz w:val="24"/>
          <w:szCs w:val="24"/>
        </w:rPr>
        <w:t>».</w:t>
      </w:r>
      <w:r w:rsidRPr="00B61C62">
        <w:rPr>
          <w:rFonts w:ascii="Times New Roman" w:hAnsi="Times New Roman" w:cs="Times New Roman"/>
          <w:sz w:val="24"/>
          <w:szCs w:val="24"/>
        </w:rPr>
        <w:t xml:space="preserve"> Наша цивілізація побудована на використанні заліза. Уявіть собі планету, на якій залізо повністю відсутнє, а поширеність інших хімічних елементів схожа на земну. На цій планеті існує цивілізація, технологічно наближена до нашої. На використанні яких металів базується ця цивілізація? За якими технологіями отримують основні метали, що потрібні для її існування? Як відрізняється шлях технологічного розвитку цієї цивілізації від нашого?</w:t>
      </w:r>
    </w:p>
    <w:p w14:paraId="67206E90" w14:textId="623E7C47" w:rsidR="00766C19" w:rsidRDefault="00766C19" w:rsidP="00766C19">
      <w:pPr>
        <w:spacing w:after="60" w:line="240" w:lineRule="auto"/>
        <w:ind w:firstLine="567"/>
        <w:jc w:val="both"/>
        <w:rPr>
          <w:rFonts w:ascii="Times New Roman" w:hAnsi="Times New Roman" w:cs="Times New Roman"/>
          <w:sz w:val="24"/>
          <w:szCs w:val="24"/>
        </w:rPr>
      </w:pPr>
    </w:p>
    <w:p w14:paraId="12329433" w14:textId="279C4E29" w:rsidR="00766C19" w:rsidRPr="00351CE4" w:rsidRDefault="00766C19" w:rsidP="00766C19">
      <w:pPr>
        <w:spacing w:after="60" w:line="240" w:lineRule="auto"/>
        <w:jc w:val="both"/>
        <w:rPr>
          <w:rFonts w:ascii="Times New Roman" w:hAnsi="Times New Roman" w:cs="Times New Roman"/>
          <w:i/>
          <w:szCs w:val="24"/>
        </w:rPr>
      </w:pPr>
      <w:r w:rsidRPr="00351CE4">
        <w:rPr>
          <w:rFonts w:ascii="Times New Roman" w:hAnsi="Times New Roman" w:cs="Times New Roman"/>
          <w:i/>
          <w:szCs w:val="24"/>
        </w:rPr>
        <w:t xml:space="preserve">* </w:t>
      </w:r>
      <w:r w:rsidR="00351CE4" w:rsidRPr="00351CE4">
        <w:rPr>
          <w:rFonts w:ascii="Times New Roman" w:hAnsi="Times New Roman" w:cs="Times New Roman"/>
          <w:i/>
          <w:szCs w:val="24"/>
        </w:rPr>
        <w:t>Нумерація задач відповідає списку задач ХХХІ Всеукраїнського турніру юних хіміків</w:t>
      </w:r>
    </w:p>
    <w:sectPr w:rsidR="00766C19" w:rsidRPr="00351CE4" w:rsidSect="00CF407C">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D61A6"/>
    <w:multiLevelType w:val="hybridMultilevel"/>
    <w:tmpl w:val="D2F23A24"/>
    <w:lvl w:ilvl="0" w:tplc="CCDE1012">
      <w:start w:val="15"/>
      <w:numFmt w:val="bullet"/>
      <w:lvlText w:val=""/>
      <w:lvlJc w:val="left"/>
      <w:pPr>
        <w:ind w:left="927" w:hanging="360"/>
      </w:pPr>
      <w:rPr>
        <w:rFonts w:ascii="Symbol" w:eastAsiaTheme="minorHAnsi"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8E46D69"/>
    <w:multiLevelType w:val="hybridMultilevel"/>
    <w:tmpl w:val="688A06D6"/>
    <w:lvl w:ilvl="0" w:tplc="C0FE65CA">
      <w:start w:val="15"/>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AF7612A"/>
    <w:multiLevelType w:val="hybridMultilevel"/>
    <w:tmpl w:val="8BC2F3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3B"/>
    <w:rsid w:val="002724C0"/>
    <w:rsid w:val="00351CE4"/>
    <w:rsid w:val="0054793B"/>
    <w:rsid w:val="00604055"/>
    <w:rsid w:val="006E4FAA"/>
    <w:rsid w:val="00723258"/>
    <w:rsid w:val="00766C19"/>
    <w:rsid w:val="00B61C62"/>
    <w:rsid w:val="00BE459D"/>
    <w:rsid w:val="00C15175"/>
    <w:rsid w:val="00CF40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E0B7"/>
  <w15:chartTrackingRefBased/>
  <w15:docId w15:val="{E33A65C4-D51A-4E8B-89FA-293535A7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2657</Words>
  <Characters>1516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2025-05-28T06:16:00Z</dcterms:created>
  <dcterms:modified xsi:type="dcterms:W3CDTF">2025-05-28T07:13:00Z</dcterms:modified>
</cp:coreProperties>
</file>